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контракт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855C34" w:rsidR="00A77598" w:rsidRPr="00EB7319" w:rsidRDefault="00A77598" w:rsidP="00EB73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B731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  <w:tr w:rsidR="007A7979" w:rsidRPr="007A7979" w14:paraId="6BBB8797" w14:textId="77777777" w:rsidTr="00ED54AA">
        <w:tc>
          <w:tcPr>
            <w:tcW w:w="9345" w:type="dxa"/>
          </w:tcPr>
          <w:p w14:paraId="4309D84B" w14:textId="77777777" w:rsidR="007A7979" w:rsidRPr="00E43E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3EC5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DFF677" w:rsidR="004475DA" w:rsidRPr="00EB7319" w:rsidRDefault="00EB73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0B1856" w14:textId="77777777" w:rsidR="00E43E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86027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_Toc200986027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3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35B16486" w14:textId="77777777" w:rsidR="00E43EC5" w:rsidRDefault="00FD29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28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_Toc200986028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3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716A34E1" w14:textId="77777777" w:rsidR="00E43EC5" w:rsidRDefault="00FD29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29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_Toc200986029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3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127B9187" w14:textId="77777777" w:rsidR="00E43EC5" w:rsidRDefault="00FD29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0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_Toc200986030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4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298AB033" w14:textId="77777777" w:rsidR="00E43EC5" w:rsidRDefault="00FD29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1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_Toc200986031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5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48966B4B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2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_Toc200986032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5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4D9F031F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3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_Toc200986033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5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6847A529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4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_Toc200986034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5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1F97FB20" w14:textId="77777777" w:rsidR="00E43EC5" w:rsidRDefault="00FD29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5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_Toc200986035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6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2489BD50" w14:textId="77777777" w:rsidR="00E43EC5" w:rsidRDefault="00FD29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6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_Toc200986036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7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533072DD" w14:textId="77777777" w:rsidR="00E43EC5" w:rsidRDefault="00FD29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7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_Toc200986037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8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04B36919" w14:textId="77777777" w:rsidR="00E43EC5" w:rsidRDefault="00FD29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8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_Toc200986038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10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71D38B44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39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_Toc200986039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10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5B92AFD4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40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_Toc200986040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10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25704916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41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_Toc200986041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10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5FB08823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42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_Toc200986042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10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12639AEF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43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_Toc200986043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10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123B6BBD" w14:textId="77777777" w:rsidR="00E43EC5" w:rsidRDefault="00FD29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044" w:history="1">
            <w:r w:rsidR="00E43EC5" w:rsidRPr="00180E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43EC5">
              <w:rPr>
                <w:noProof/>
                <w:webHidden/>
              </w:rPr>
              <w:tab/>
            </w:r>
            <w:r w:rsidR="00E43EC5">
              <w:rPr>
                <w:noProof/>
                <w:webHidden/>
              </w:rPr>
              <w:fldChar w:fldCharType="begin"/>
            </w:r>
            <w:r w:rsidR="00E43EC5">
              <w:rPr>
                <w:noProof/>
                <w:webHidden/>
              </w:rPr>
              <w:instrText xml:space="preserve"> PAGEREF _Toc200986044 \h </w:instrText>
            </w:r>
            <w:r w:rsidR="00E43EC5">
              <w:rPr>
                <w:noProof/>
                <w:webHidden/>
              </w:rPr>
            </w:r>
            <w:r w:rsidR="00E43EC5">
              <w:rPr>
                <w:noProof/>
                <w:webHidden/>
              </w:rPr>
              <w:fldChar w:fldCharType="separate"/>
            </w:r>
            <w:r w:rsidR="00E43EC5">
              <w:rPr>
                <w:noProof/>
                <w:webHidden/>
              </w:rPr>
              <w:t>10</w:t>
            </w:r>
            <w:r w:rsidR="00E43E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86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B2E4023" w:rsidR="00751095" w:rsidRPr="00352B6F" w:rsidRDefault="00E43EC5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у студентов теоретические знания и практические навыки в области заключения, исполнения и правового анализа международных коммерческих контрактов с учётом норм международного и национального права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86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контракт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86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43E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3E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3E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3E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3E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3E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E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43E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43E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3E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3E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E43E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43EC5">
              <w:rPr>
                <w:rFonts w:ascii="Times New Roman" w:hAnsi="Times New Roman" w:cs="Times New Roman"/>
              </w:rPr>
              <w:t xml:space="preserve"> осуществлять информационную подготовку заключения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3E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EC5">
              <w:rPr>
                <w:rFonts w:ascii="Times New Roman" w:hAnsi="Times New Roman" w:cs="Times New Roman"/>
                <w:lang w:bidi="ru-RU"/>
              </w:rPr>
              <w:t xml:space="preserve">ПК-3.1 - Готовит коммерческие предложения, запросы, оформляет документацию в </w:t>
            </w:r>
            <w:proofErr w:type="gramStart"/>
            <w:r w:rsidRPr="00E43EC5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E43EC5">
              <w:rPr>
                <w:rFonts w:ascii="Times New Roman" w:hAnsi="Times New Roman" w:cs="Times New Roman"/>
                <w:lang w:bidi="ru-RU"/>
              </w:rPr>
              <w:t xml:space="preserve"> с требованиями законодательства РФ и международных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3E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3EC5">
              <w:rPr>
                <w:rFonts w:ascii="Times New Roman" w:hAnsi="Times New Roman" w:cs="Times New Roman"/>
              </w:rPr>
              <w:t>- основы внешнеэкономической деятельности;</w:t>
            </w:r>
            <w:r w:rsidR="00316402" w:rsidRPr="00E43EC5">
              <w:rPr>
                <w:rFonts w:ascii="Times New Roman" w:hAnsi="Times New Roman" w:cs="Times New Roman"/>
              </w:rPr>
              <w:br/>
              <w:t>- структуру и содержание внешнеторгового контракта;</w:t>
            </w:r>
            <w:r w:rsidR="00316402" w:rsidRPr="00E43EC5">
              <w:rPr>
                <w:rFonts w:ascii="Times New Roman" w:hAnsi="Times New Roman" w:cs="Times New Roman"/>
              </w:rPr>
              <w:br/>
              <w:t>- нормативно-правовые акты РФ и международные соглашения, регулирующие внешнеэкономические сделки;</w:t>
            </w:r>
            <w:r w:rsidR="00316402" w:rsidRPr="00E43EC5">
              <w:rPr>
                <w:rFonts w:ascii="Times New Roman" w:hAnsi="Times New Roman" w:cs="Times New Roman"/>
              </w:rPr>
              <w:br/>
              <w:t>порядок подготовки коммерческого предложения и запроса;</w:t>
            </w:r>
            <w:r w:rsidR="00316402" w:rsidRPr="00E43EC5">
              <w:rPr>
                <w:rFonts w:ascii="Times New Roman" w:hAnsi="Times New Roman" w:cs="Times New Roman"/>
              </w:rPr>
              <w:br/>
            </w:r>
            <w:r w:rsidR="00316402" w:rsidRPr="00E43EC5">
              <w:rPr>
                <w:rFonts w:ascii="Times New Roman" w:hAnsi="Times New Roman" w:cs="Times New Roman"/>
                <w:lang w:val="en-US"/>
              </w:rPr>
              <w:t> </w:t>
            </w:r>
            <w:r w:rsidR="00316402" w:rsidRPr="00E43EC5">
              <w:rPr>
                <w:rFonts w:ascii="Times New Roman" w:hAnsi="Times New Roman" w:cs="Times New Roman"/>
              </w:rPr>
              <w:t>- международные правила торговли (ИНКОТЕРМС, УНИДРУА, принципы ВТО и др.);</w:t>
            </w:r>
            <w:r w:rsidR="00316402" w:rsidRPr="00E43EC5">
              <w:rPr>
                <w:rFonts w:ascii="Times New Roman" w:hAnsi="Times New Roman" w:cs="Times New Roman"/>
              </w:rPr>
              <w:br/>
            </w:r>
            <w:r w:rsidR="00316402" w:rsidRPr="00E43EC5">
              <w:rPr>
                <w:rFonts w:ascii="Times New Roman" w:hAnsi="Times New Roman" w:cs="Times New Roman"/>
                <w:lang w:val="en-US"/>
              </w:rPr>
              <w:t> </w:t>
            </w:r>
            <w:r w:rsidR="00316402" w:rsidRPr="00E43EC5">
              <w:rPr>
                <w:rFonts w:ascii="Times New Roman" w:hAnsi="Times New Roman" w:cs="Times New Roman"/>
              </w:rPr>
              <w:t>- стандарты оформления внешнеторговой документации;</w:t>
            </w:r>
            <w:r w:rsidR="00316402" w:rsidRPr="00E43EC5">
              <w:rPr>
                <w:rFonts w:ascii="Times New Roman" w:hAnsi="Times New Roman" w:cs="Times New Roman"/>
              </w:rPr>
              <w:br/>
              <w:t>- требования к оформлению коммерческих документов (счета, оферты, спецификации и др.).</w:t>
            </w:r>
            <w:r w:rsidRPr="00E43E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3E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3EC5">
              <w:rPr>
                <w:rFonts w:ascii="Times New Roman" w:hAnsi="Times New Roman" w:cs="Times New Roman"/>
              </w:rPr>
              <w:t>- проводить анализ внешнеэкономической информации;</w:t>
            </w:r>
            <w:r w:rsidR="00FD518F" w:rsidRPr="00E43EC5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E43EC5">
              <w:rPr>
                <w:rFonts w:ascii="Times New Roman" w:hAnsi="Times New Roman" w:cs="Times New Roman"/>
              </w:rPr>
              <w:t>формировать и обосновывать</w:t>
            </w:r>
            <w:proofErr w:type="gramEnd"/>
            <w:r w:rsidR="00FD518F" w:rsidRPr="00E43EC5">
              <w:rPr>
                <w:rFonts w:ascii="Times New Roman" w:hAnsi="Times New Roman" w:cs="Times New Roman"/>
              </w:rPr>
              <w:t xml:space="preserve"> предложения по условиям внешнеторгового контракта;</w:t>
            </w:r>
            <w:r w:rsidR="00FD518F" w:rsidRPr="00E43EC5">
              <w:rPr>
                <w:rFonts w:ascii="Times New Roman" w:hAnsi="Times New Roman" w:cs="Times New Roman"/>
              </w:rPr>
              <w:br/>
              <w:t>- составлять коммерческие предложения и запросы с учётом требований партнёров;</w:t>
            </w:r>
            <w:r w:rsidR="00FD518F" w:rsidRPr="00E43EC5">
              <w:rPr>
                <w:rFonts w:ascii="Times New Roman" w:hAnsi="Times New Roman" w:cs="Times New Roman"/>
              </w:rPr>
              <w:br/>
              <w:t>- оформлять внешнеторговые документы (инвойсы, контракты, спецификации и т.п.);</w:t>
            </w:r>
            <w:r w:rsidR="00FD518F" w:rsidRPr="00E43EC5">
              <w:rPr>
                <w:rFonts w:ascii="Times New Roman" w:hAnsi="Times New Roman" w:cs="Times New Roman"/>
              </w:rPr>
              <w:br/>
              <w:t>- применять нормы законодательства РФ и международных правовых актов при подготовке документов.</w:t>
            </w:r>
            <w:r w:rsidR="00FD518F" w:rsidRPr="00E43EC5">
              <w:rPr>
                <w:rFonts w:ascii="Times New Roman" w:hAnsi="Times New Roman" w:cs="Times New Roman"/>
              </w:rPr>
              <w:br/>
            </w:r>
            <w:r w:rsidRPr="00E43E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43E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3EC5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E43EC5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E43EC5">
              <w:rPr>
                <w:rFonts w:ascii="Times New Roman" w:hAnsi="Times New Roman" w:cs="Times New Roman"/>
              </w:rPr>
              <w:t>авыками работы с информационно-справочными системами и базами данных по ВЭД;</w:t>
            </w:r>
            <w:r w:rsidR="00FD518F" w:rsidRPr="00E43EC5">
              <w:rPr>
                <w:rFonts w:ascii="Times New Roman" w:hAnsi="Times New Roman" w:cs="Times New Roman"/>
              </w:rPr>
              <w:br/>
              <w:t>- технологиями подготовки внешнеэкономических документов;</w:t>
            </w:r>
            <w:r w:rsidR="00FD518F" w:rsidRPr="00E43EC5">
              <w:rPr>
                <w:rFonts w:ascii="Times New Roman" w:hAnsi="Times New Roman" w:cs="Times New Roman"/>
              </w:rPr>
              <w:br/>
              <w:t>- технологиями оформления внешнеэкономических документов;</w:t>
            </w:r>
            <w:r w:rsidR="00FD518F" w:rsidRPr="00E43EC5">
              <w:rPr>
                <w:rFonts w:ascii="Times New Roman" w:hAnsi="Times New Roman" w:cs="Times New Roman"/>
              </w:rPr>
              <w:br/>
              <w:t>- деловой перепиской на русском и иностранном языке.</w:t>
            </w:r>
            <w:r w:rsidRPr="00E43E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43E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860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Международное контрактное право: Венская Конвенция и UNIDROIT.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основные принципы основополагающих принципов международного контрактного права. Основные положения.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F9516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D9D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Поиск контрагента на международном рынке: принципы, инструменты, источники.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3C6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Принципы, источники и инструменты поиска партнеров на международном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F2E2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1D8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57D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20E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6EB32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BD9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Условия контракта и исполнение контрактных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5A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контракта. Экономическое содержание условий контракта. Предмет. Цена. Условия поставки. Условия платежа. Качество. Количество. Риски. Страхование. Гарантии.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881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DC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D930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D58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45A8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0F3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этапы переговорного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B27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Пред-переговорный, начальный, дискуссионный, пост-переговорный. Стратегия переговоров. Тактика переговоров. Переговорный стиль. Компетенции переговорщика.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FFB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CF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F15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95C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73D4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A30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переговорного процесса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11B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межкультурных переговоров. Страновые стили переговорщиков.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0E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4129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1B7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B2E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860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860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B731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43E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Конвенция ООН о договорах международной купли-продажи товаров (Венская конвенция, 1980)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D29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43EC5">
                <w:rPr>
                  <w:color w:val="00008B"/>
                  <w:u w:val="single"/>
                  <w:lang w:val="en-US"/>
                </w:rPr>
                <w:t>https://uncitral.un.org/sites/ ... /</w:t>
              </w:r>
              <w:proofErr w:type="spellStart"/>
              <w:r w:rsidR="00984247" w:rsidRPr="00E43EC5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E43EC5">
                <w:rPr>
                  <w:color w:val="00008B"/>
                  <w:u w:val="single"/>
                  <w:lang w:val="en-US"/>
                </w:rPr>
                <w:t>/v1056999-cisg-e-book-r.pdf</w:t>
              </w:r>
            </w:hyperlink>
          </w:p>
        </w:tc>
      </w:tr>
      <w:tr w:rsidR="00262CF0" w:rsidRPr="007E6725" w14:paraId="31BD65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9A59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Борщев, Виталий Геннадьевич Организация и техника внешнеторговых операций : учебное пособие /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В.Г.Борщев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М.Н.Григорьев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торгового дела и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товароведенияЭлектрон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8,66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68637D" w14:textId="77777777" w:rsidR="00262CF0" w:rsidRPr="007E6725" w:rsidRDefault="00FD29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43EC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B3%D0%BE%D0%B2%D1%8B%D1%85.pdf</w:t>
              </w:r>
            </w:hyperlink>
          </w:p>
        </w:tc>
      </w:tr>
      <w:tr w:rsidR="00262CF0" w:rsidRPr="007E6725" w14:paraId="43976F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DDC86E" w14:textId="77777777" w:rsidR="00262CF0" w:rsidRPr="00E43E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Завгородний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, Александр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ФедоровичРоссия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Всемирной торговой организации</w:t>
            </w:r>
            <w:proofErr w:type="gram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А.Ф.Завгородний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мировой экономики и международных экономических отношений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5F0032" w14:textId="77777777" w:rsidR="00262CF0" w:rsidRPr="007E6725" w:rsidRDefault="00FD29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81%D1%82%D0%B5%D0%BC%D0%B5.pdf</w:t>
              </w:r>
            </w:hyperlink>
          </w:p>
        </w:tc>
      </w:tr>
      <w:tr w:rsidR="00262CF0" w:rsidRPr="007E6725" w14:paraId="6E39E9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8A6856" w14:textId="77777777" w:rsidR="00262CF0" w:rsidRPr="00E43E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Борисова, Вера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ВикторовнаУправление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внешнеторговой деятельностью : учебное пособие /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В.В.Борисова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Н.С.Печенко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43EC5">
              <w:rPr>
                <w:rFonts w:ascii="Times New Roman" w:hAnsi="Times New Roman" w:cs="Times New Roman"/>
                <w:sz w:val="24"/>
                <w:szCs w:val="24"/>
              </w:rPr>
              <w:t>огистики и упр. цепями поставок Санкт-Петербург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15F19" w14:textId="77777777" w:rsidR="00262CF0" w:rsidRPr="007E6725" w:rsidRDefault="00FD29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D0%BE%D0%B2%D0%BE%D0%B9_23.pdf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86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696634" w14:textId="77777777" w:rsidTr="007B550D">
        <w:tc>
          <w:tcPr>
            <w:tcW w:w="9345" w:type="dxa"/>
          </w:tcPr>
          <w:p w14:paraId="3ECDD4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CF13E1" w14:textId="77777777" w:rsidTr="007B550D">
        <w:tc>
          <w:tcPr>
            <w:tcW w:w="9345" w:type="dxa"/>
          </w:tcPr>
          <w:p w14:paraId="5B82DF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A61B1E" w14:textId="77777777" w:rsidTr="007B550D">
        <w:tc>
          <w:tcPr>
            <w:tcW w:w="9345" w:type="dxa"/>
          </w:tcPr>
          <w:p w14:paraId="113A88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C9D2E5" w14:textId="77777777" w:rsidTr="007B550D">
        <w:tc>
          <w:tcPr>
            <w:tcW w:w="9345" w:type="dxa"/>
          </w:tcPr>
          <w:p w14:paraId="386B13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86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D29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86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43E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3E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3E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3E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3E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43E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43E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3EC5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3EC5">
              <w:rPr>
                <w:sz w:val="22"/>
                <w:szCs w:val="22"/>
              </w:rPr>
              <w:t>комплексом</w:t>
            </w:r>
            <w:proofErr w:type="gramStart"/>
            <w:r w:rsidRPr="00E43EC5">
              <w:rPr>
                <w:sz w:val="22"/>
                <w:szCs w:val="22"/>
              </w:rPr>
              <w:t>.С</w:t>
            </w:r>
            <w:proofErr w:type="gramEnd"/>
            <w:r w:rsidRPr="00E43EC5">
              <w:rPr>
                <w:sz w:val="22"/>
                <w:szCs w:val="22"/>
              </w:rPr>
              <w:t>пециализированная</w:t>
            </w:r>
            <w:proofErr w:type="spellEnd"/>
            <w:r w:rsidRPr="00E43EC5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E43EC5">
              <w:rPr>
                <w:sz w:val="22"/>
                <w:szCs w:val="22"/>
              </w:rPr>
              <w:t>преподавателя</w:t>
            </w:r>
            <w:proofErr w:type="gramStart"/>
            <w:r w:rsidRPr="00E43EC5">
              <w:rPr>
                <w:sz w:val="22"/>
                <w:szCs w:val="22"/>
              </w:rPr>
              <w:t>,т</w:t>
            </w:r>
            <w:proofErr w:type="gramEnd"/>
            <w:r w:rsidRPr="00E43EC5">
              <w:rPr>
                <w:sz w:val="22"/>
                <w:szCs w:val="22"/>
              </w:rPr>
              <w:t>рибуна</w:t>
            </w:r>
            <w:proofErr w:type="spellEnd"/>
            <w:r w:rsidRPr="00E43EC5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E43EC5">
              <w:rPr>
                <w:sz w:val="22"/>
                <w:szCs w:val="22"/>
              </w:rPr>
              <w:t>мМоноблок</w:t>
            </w:r>
            <w:proofErr w:type="spellEnd"/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Acer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Aspire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Z</w:t>
            </w:r>
            <w:r w:rsidRPr="00E43EC5">
              <w:rPr>
                <w:sz w:val="22"/>
                <w:szCs w:val="22"/>
              </w:rPr>
              <w:t xml:space="preserve">1811 в </w:t>
            </w:r>
            <w:proofErr w:type="spellStart"/>
            <w:r w:rsidRPr="00E43EC5">
              <w:rPr>
                <w:sz w:val="22"/>
                <w:szCs w:val="22"/>
              </w:rPr>
              <w:t>компл</w:t>
            </w:r>
            <w:proofErr w:type="spellEnd"/>
            <w:r w:rsidRPr="00E43EC5">
              <w:rPr>
                <w:sz w:val="22"/>
                <w:szCs w:val="22"/>
              </w:rPr>
              <w:t xml:space="preserve">.: </w:t>
            </w:r>
            <w:proofErr w:type="spellStart"/>
            <w:r w:rsidRPr="00E43E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3EC5">
              <w:rPr>
                <w:sz w:val="22"/>
                <w:szCs w:val="22"/>
              </w:rPr>
              <w:t>5 2400</w:t>
            </w:r>
            <w:r w:rsidRPr="00E43EC5">
              <w:rPr>
                <w:sz w:val="22"/>
                <w:szCs w:val="22"/>
                <w:lang w:val="en-US"/>
              </w:rPr>
              <w:t>s</w:t>
            </w:r>
            <w:r w:rsidRPr="00E43EC5">
              <w:rPr>
                <w:sz w:val="22"/>
                <w:szCs w:val="22"/>
              </w:rPr>
              <w:t>/4</w:t>
            </w:r>
            <w:r w:rsidRPr="00E43EC5">
              <w:rPr>
                <w:sz w:val="22"/>
                <w:szCs w:val="22"/>
                <w:lang w:val="en-US"/>
              </w:rPr>
              <w:t>Gb</w:t>
            </w:r>
            <w:r w:rsidRPr="00E43EC5">
              <w:rPr>
                <w:sz w:val="22"/>
                <w:szCs w:val="22"/>
              </w:rPr>
              <w:t>/1</w:t>
            </w:r>
            <w:r w:rsidRPr="00E43EC5">
              <w:rPr>
                <w:sz w:val="22"/>
                <w:szCs w:val="22"/>
                <w:lang w:val="en-US"/>
              </w:rPr>
              <w:t>T</w:t>
            </w:r>
            <w:r w:rsidRPr="00E43EC5">
              <w:rPr>
                <w:sz w:val="22"/>
                <w:szCs w:val="22"/>
              </w:rPr>
              <w:t xml:space="preserve">б/- 1 шт., Проектор </w:t>
            </w:r>
            <w:r w:rsidRPr="00E43EC5">
              <w:rPr>
                <w:sz w:val="22"/>
                <w:szCs w:val="22"/>
                <w:lang w:val="en-US"/>
              </w:rPr>
              <w:t>NEC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VT</w:t>
            </w:r>
            <w:r w:rsidRPr="00E43EC5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E43EC5">
              <w:rPr>
                <w:sz w:val="22"/>
                <w:szCs w:val="22"/>
                <w:lang w:val="en-US"/>
              </w:rPr>
              <w:t>ITC</w:t>
            </w:r>
            <w:r w:rsidRPr="00E43EC5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E43EC5">
              <w:rPr>
                <w:sz w:val="22"/>
                <w:szCs w:val="22"/>
                <w:lang w:val="en-US"/>
              </w:rPr>
              <w:t>NEC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ME</w:t>
            </w:r>
            <w:r w:rsidRPr="00E43EC5">
              <w:rPr>
                <w:sz w:val="22"/>
                <w:szCs w:val="22"/>
              </w:rPr>
              <w:t>402</w:t>
            </w:r>
            <w:r w:rsidRPr="00E43EC5">
              <w:rPr>
                <w:sz w:val="22"/>
                <w:szCs w:val="22"/>
                <w:lang w:val="en-US"/>
              </w:rPr>
              <w:t>X</w:t>
            </w:r>
            <w:r w:rsidRPr="00E43EC5">
              <w:rPr>
                <w:sz w:val="22"/>
                <w:szCs w:val="22"/>
              </w:rPr>
              <w:t xml:space="preserve"> - 1 шт., Трансляционный усилитель 120</w:t>
            </w:r>
            <w:r w:rsidRPr="00E43EC5">
              <w:rPr>
                <w:sz w:val="22"/>
                <w:szCs w:val="22"/>
                <w:lang w:val="en-US"/>
              </w:rPr>
              <w:t>W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TA</w:t>
            </w:r>
            <w:r w:rsidRPr="00E43EC5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3E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3EC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3EC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3EC5" w14:paraId="3C257086" w14:textId="77777777" w:rsidTr="008416EB">
        <w:tc>
          <w:tcPr>
            <w:tcW w:w="7797" w:type="dxa"/>
            <w:shd w:val="clear" w:color="auto" w:fill="auto"/>
          </w:tcPr>
          <w:p w14:paraId="1FAC8957" w14:textId="77777777" w:rsidR="002C735C" w:rsidRPr="00E43E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3EC5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3EC5">
              <w:rPr>
                <w:sz w:val="22"/>
                <w:szCs w:val="22"/>
              </w:rPr>
              <w:t>комплексом</w:t>
            </w:r>
            <w:proofErr w:type="gramStart"/>
            <w:r w:rsidRPr="00E43EC5">
              <w:rPr>
                <w:sz w:val="22"/>
                <w:szCs w:val="22"/>
              </w:rPr>
              <w:t>.С</w:t>
            </w:r>
            <w:proofErr w:type="gramEnd"/>
            <w:r w:rsidRPr="00E43EC5">
              <w:rPr>
                <w:sz w:val="22"/>
                <w:szCs w:val="22"/>
              </w:rPr>
              <w:t>пециализированная</w:t>
            </w:r>
            <w:proofErr w:type="spellEnd"/>
            <w:r w:rsidRPr="00E43EC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E43EC5">
              <w:rPr>
                <w:sz w:val="22"/>
                <w:szCs w:val="22"/>
              </w:rPr>
              <w:t>шт</w:t>
            </w:r>
            <w:proofErr w:type="gramStart"/>
            <w:r w:rsidRPr="00E43EC5">
              <w:rPr>
                <w:sz w:val="22"/>
                <w:szCs w:val="22"/>
              </w:rPr>
              <w:t>.П</w:t>
            </w:r>
            <w:proofErr w:type="gramEnd"/>
            <w:r w:rsidRPr="00E43EC5">
              <w:rPr>
                <w:sz w:val="22"/>
                <w:szCs w:val="22"/>
              </w:rPr>
              <w:t>ереносной</w:t>
            </w:r>
            <w:proofErr w:type="spellEnd"/>
            <w:r w:rsidRPr="00E43EC5">
              <w:rPr>
                <w:sz w:val="22"/>
                <w:szCs w:val="22"/>
              </w:rPr>
              <w:t xml:space="preserve"> мультимедийный комплект: Ноутбук </w:t>
            </w:r>
            <w:r w:rsidRPr="00E43EC5">
              <w:rPr>
                <w:sz w:val="22"/>
                <w:szCs w:val="22"/>
                <w:lang w:val="en-US"/>
              </w:rPr>
              <w:t>HP</w:t>
            </w:r>
            <w:r w:rsidRPr="00E43EC5">
              <w:rPr>
                <w:sz w:val="22"/>
                <w:szCs w:val="22"/>
              </w:rPr>
              <w:t xml:space="preserve"> 250 </w:t>
            </w:r>
            <w:r w:rsidRPr="00E43EC5">
              <w:rPr>
                <w:sz w:val="22"/>
                <w:szCs w:val="22"/>
                <w:lang w:val="en-US"/>
              </w:rPr>
              <w:t>G</w:t>
            </w:r>
            <w:r w:rsidRPr="00E43EC5">
              <w:rPr>
                <w:sz w:val="22"/>
                <w:szCs w:val="22"/>
              </w:rPr>
              <w:t>6 1</w:t>
            </w:r>
            <w:r w:rsidRPr="00E43EC5">
              <w:rPr>
                <w:sz w:val="22"/>
                <w:szCs w:val="22"/>
                <w:lang w:val="en-US"/>
              </w:rPr>
              <w:t>WY</w:t>
            </w:r>
            <w:r w:rsidRPr="00E43EC5">
              <w:rPr>
                <w:sz w:val="22"/>
                <w:szCs w:val="22"/>
              </w:rPr>
              <w:t>58</w:t>
            </w:r>
            <w:r w:rsidRPr="00E43EC5">
              <w:rPr>
                <w:sz w:val="22"/>
                <w:szCs w:val="22"/>
                <w:lang w:val="en-US"/>
              </w:rPr>
              <w:t>EA</w:t>
            </w:r>
            <w:r w:rsidRPr="00E43EC5">
              <w:rPr>
                <w:sz w:val="22"/>
                <w:szCs w:val="22"/>
              </w:rPr>
              <w:t xml:space="preserve">, Мультимедийный проектор </w:t>
            </w:r>
            <w:r w:rsidRPr="00E43EC5">
              <w:rPr>
                <w:sz w:val="22"/>
                <w:szCs w:val="22"/>
                <w:lang w:val="en-US"/>
              </w:rPr>
              <w:t>LG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PF</w:t>
            </w:r>
            <w:r w:rsidRPr="00E43EC5">
              <w:rPr>
                <w:sz w:val="22"/>
                <w:szCs w:val="22"/>
              </w:rPr>
              <w:t>1500</w:t>
            </w:r>
            <w:r w:rsidRPr="00E43EC5">
              <w:rPr>
                <w:sz w:val="22"/>
                <w:szCs w:val="22"/>
                <w:lang w:val="en-US"/>
              </w:rPr>
              <w:t>G</w:t>
            </w:r>
            <w:r w:rsidRPr="00E43E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1D8288" w14:textId="77777777" w:rsidR="002C735C" w:rsidRPr="00E43E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3EC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3EC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3EC5" w14:paraId="0DA7010F" w14:textId="77777777" w:rsidTr="008416EB">
        <w:tc>
          <w:tcPr>
            <w:tcW w:w="7797" w:type="dxa"/>
            <w:shd w:val="clear" w:color="auto" w:fill="auto"/>
          </w:tcPr>
          <w:p w14:paraId="035AABB6" w14:textId="77777777" w:rsidR="002C735C" w:rsidRPr="00E43E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3EC5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3EC5">
              <w:rPr>
                <w:sz w:val="22"/>
                <w:szCs w:val="22"/>
              </w:rPr>
              <w:t>комплексом</w:t>
            </w:r>
            <w:proofErr w:type="gramStart"/>
            <w:r w:rsidRPr="00E43EC5">
              <w:rPr>
                <w:sz w:val="22"/>
                <w:szCs w:val="22"/>
              </w:rPr>
              <w:t>.С</w:t>
            </w:r>
            <w:proofErr w:type="gramEnd"/>
            <w:r w:rsidRPr="00E43EC5">
              <w:rPr>
                <w:sz w:val="22"/>
                <w:szCs w:val="22"/>
              </w:rPr>
              <w:t>пециализированная</w:t>
            </w:r>
            <w:proofErr w:type="spellEnd"/>
            <w:r w:rsidRPr="00E43E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43EC5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43EC5">
              <w:rPr>
                <w:sz w:val="22"/>
                <w:szCs w:val="22"/>
                <w:lang w:val="en-US"/>
              </w:rPr>
              <w:t>Acer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Aspire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Z</w:t>
            </w:r>
            <w:r w:rsidRPr="00E43EC5">
              <w:rPr>
                <w:sz w:val="22"/>
                <w:szCs w:val="22"/>
              </w:rPr>
              <w:t xml:space="preserve">1811 в </w:t>
            </w:r>
            <w:proofErr w:type="spellStart"/>
            <w:r w:rsidRPr="00E43EC5">
              <w:rPr>
                <w:sz w:val="22"/>
                <w:szCs w:val="22"/>
              </w:rPr>
              <w:t>компл</w:t>
            </w:r>
            <w:proofErr w:type="spellEnd"/>
            <w:r w:rsidRPr="00E43EC5">
              <w:rPr>
                <w:sz w:val="22"/>
                <w:szCs w:val="22"/>
              </w:rPr>
              <w:t xml:space="preserve">.: </w:t>
            </w:r>
            <w:proofErr w:type="spellStart"/>
            <w:r w:rsidRPr="00E43E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3EC5">
              <w:rPr>
                <w:sz w:val="22"/>
                <w:szCs w:val="22"/>
              </w:rPr>
              <w:t>5 2400</w:t>
            </w:r>
            <w:r w:rsidRPr="00E43EC5">
              <w:rPr>
                <w:sz w:val="22"/>
                <w:szCs w:val="22"/>
                <w:lang w:val="en-US"/>
              </w:rPr>
              <w:t>s</w:t>
            </w:r>
            <w:r w:rsidRPr="00E43EC5">
              <w:rPr>
                <w:sz w:val="22"/>
                <w:szCs w:val="22"/>
              </w:rPr>
              <w:t>/4</w:t>
            </w:r>
            <w:r w:rsidRPr="00E43EC5">
              <w:rPr>
                <w:sz w:val="22"/>
                <w:szCs w:val="22"/>
                <w:lang w:val="en-US"/>
              </w:rPr>
              <w:t>Gb</w:t>
            </w:r>
            <w:r w:rsidRPr="00E43EC5">
              <w:rPr>
                <w:sz w:val="22"/>
                <w:szCs w:val="22"/>
              </w:rPr>
              <w:t>/1</w:t>
            </w:r>
            <w:r w:rsidRPr="00E43EC5">
              <w:rPr>
                <w:sz w:val="22"/>
                <w:szCs w:val="22"/>
                <w:lang w:val="en-US"/>
              </w:rPr>
              <w:t>T</w:t>
            </w:r>
            <w:r w:rsidRPr="00E43EC5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43E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x</w:t>
            </w:r>
            <w:r w:rsidRPr="00E43EC5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43EC5">
              <w:rPr>
                <w:sz w:val="22"/>
                <w:szCs w:val="22"/>
                <w:lang w:val="en-US"/>
              </w:rPr>
              <w:t>JBL</w:t>
            </w:r>
            <w:r w:rsidRPr="00E43EC5">
              <w:rPr>
                <w:sz w:val="22"/>
                <w:szCs w:val="22"/>
              </w:rPr>
              <w:t xml:space="preserve"> </w:t>
            </w:r>
            <w:r w:rsidRPr="00E43EC5">
              <w:rPr>
                <w:sz w:val="22"/>
                <w:szCs w:val="22"/>
                <w:lang w:val="en-US"/>
              </w:rPr>
              <w:t>CONTROL</w:t>
            </w:r>
            <w:r w:rsidRPr="00E43EC5">
              <w:rPr>
                <w:sz w:val="22"/>
                <w:szCs w:val="22"/>
              </w:rPr>
              <w:t xml:space="preserve"> 25 </w:t>
            </w:r>
            <w:r w:rsidRPr="00E43EC5">
              <w:rPr>
                <w:sz w:val="22"/>
                <w:szCs w:val="22"/>
                <w:lang w:val="en-US"/>
              </w:rPr>
              <w:t>WH</w:t>
            </w:r>
            <w:r w:rsidRPr="00E43EC5">
              <w:rPr>
                <w:sz w:val="22"/>
                <w:szCs w:val="22"/>
              </w:rPr>
              <w:t xml:space="preserve"> - 2 шт., Микшер-усилитель </w:t>
            </w:r>
            <w:r w:rsidRPr="00E43EC5">
              <w:rPr>
                <w:sz w:val="22"/>
                <w:szCs w:val="22"/>
                <w:lang w:val="en-US"/>
              </w:rPr>
              <w:t>MOBILE</w:t>
            </w:r>
            <w:r w:rsidRPr="00E43EC5">
              <w:rPr>
                <w:sz w:val="22"/>
                <w:szCs w:val="22"/>
              </w:rPr>
              <w:t xml:space="preserve"> 35</w:t>
            </w:r>
            <w:proofErr w:type="gramEnd"/>
            <w:r w:rsidRPr="00E43EC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7A0F3A" w14:textId="77777777" w:rsidR="002C735C" w:rsidRPr="00E43E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3EC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3EC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860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86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86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860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3EC5" w14:paraId="60249AE3" w14:textId="77777777" w:rsidTr="00A017CE">
        <w:tc>
          <w:tcPr>
            <w:tcW w:w="562" w:type="dxa"/>
          </w:tcPr>
          <w:p w14:paraId="0DAB6877" w14:textId="77777777" w:rsidR="00E43EC5" w:rsidRPr="00EB7319" w:rsidRDefault="00E43EC5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D3670A" w14:textId="77777777" w:rsidR="00E43EC5" w:rsidRPr="00E43EC5" w:rsidRDefault="00E43EC5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3E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86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3E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3E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86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43EC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3EC5" w14:paraId="5A1C9382" w14:textId="77777777" w:rsidTr="00801458">
        <w:tc>
          <w:tcPr>
            <w:tcW w:w="2336" w:type="dxa"/>
          </w:tcPr>
          <w:p w14:paraId="4C518DAB" w14:textId="77777777" w:rsidR="005D65A5" w:rsidRPr="00E43E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E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3E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E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3E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E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3E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E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3EC5" w14:paraId="07658034" w14:textId="77777777" w:rsidTr="00801458">
        <w:tc>
          <w:tcPr>
            <w:tcW w:w="2336" w:type="dxa"/>
          </w:tcPr>
          <w:p w14:paraId="1553D698" w14:textId="78F29BFB" w:rsidR="005D65A5" w:rsidRPr="00E43E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43EC5" w14:paraId="41911BC8" w14:textId="77777777" w:rsidTr="00801458">
        <w:tc>
          <w:tcPr>
            <w:tcW w:w="2336" w:type="dxa"/>
          </w:tcPr>
          <w:p w14:paraId="5AE05FE2" w14:textId="77777777" w:rsidR="005D65A5" w:rsidRPr="00E43E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CB4D38" w14:textId="77777777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E5E61AB" w14:textId="77777777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D5AE6C" w14:textId="77777777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43EC5" w14:paraId="38EA34A9" w14:textId="77777777" w:rsidTr="00801458">
        <w:tc>
          <w:tcPr>
            <w:tcW w:w="2336" w:type="dxa"/>
          </w:tcPr>
          <w:p w14:paraId="76E3AA7C" w14:textId="77777777" w:rsidR="005D65A5" w:rsidRPr="00E43E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10474B" w14:textId="77777777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8BBF77" w14:textId="77777777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3D336A" w14:textId="77777777" w:rsidR="005D65A5" w:rsidRPr="00E43EC5" w:rsidRDefault="007478E0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E43EC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43EC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86042"/>
      <w:r w:rsidRPr="00E43E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43EC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3EC5" w:rsidRPr="00E43EC5" w14:paraId="2E527AB1" w14:textId="77777777" w:rsidTr="00A017CE">
        <w:tc>
          <w:tcPr>
            <w:tcW w:w="562" w:type="dxa"/>
          </w:tcPr>
          <w:p w14:paraId="585F938F" w14:textId="77777777" w:rsidR="00E43EC5" w:rsidRPr="00E43EC5" w:rsidRDefault="00E43EC5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ACB96D" w14:textId="77777777" w:rsidR="00E43EC5" w:rsidRPr="00E43EC5" w:rsidRDefault="00E43EC5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3E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56CF67" w14:textId="77777777" w:rsidR="00E43EC5" w:rsidRPr="00E43EC5" w:rsidRDefault="00E43EC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43EC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86043"/>
      <w:r w:rsidRPr="00E43E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43E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43EC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43EC5" w14:paraId="0267C479" w14:textId="77777777" w:rsidTr="00801458">
        <w:tc>
          <w:tcPr>
            <w:tcW w:w="2500" w:type="pct"/>
          </w:tcPr>
          <w:p w14:paraId="37F699C9" w14:textId="77777777" w:rsidR="00B8237E" w:rsidRPr="00E43E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E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3E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E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3EC5" w14:paraId="3F240151" w14:textId="77777777" w:rsidTr="00801458">
        <w:tc>
          <w:tcPr>
            <w:tcW w:w="2500" w:type="pct"/>
          </w:tcPr>
          <w:p w14:paraId="61E91592" w14:textId="61A0874C" w:rsidR="00B8237E" w:rsidRPr="00E43E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43EC5" w:rsidRDefault="005C548A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E43EC5" w14:paraId="1F4BAC99" w14:textId="77777777" w:rsidTr="00801458">
        <w:tc>
          <w:tcPr>
            <w:tcW w:w="2500" w:type="pct"/>
          </w:tcPr>
          <w:p w14:paraId="0BF3185B" w14:textId="77777777" w:rsidR="00B8237E" w:rsidRPr="00E43EC5" w:rsidRDefault="00B8237E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FA1030" w14:textId="77777777" w:rsidR="00B8237E" w:rsidRPr="00E43EC5" w:rsidRDefault="005C548A" w:rsidP="00801458">
            <w:pPr>
              <w:rPr>
                <w:rFonts w:ascii="Times New Roman" w:hAnsi="Times New Roman" w:cs="Times New Roman"/>
              </w:rPr>
            </w:pPr>
            <w:r w:rsidRPr="00E43EC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E43EC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860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AC444" w14:textId="77777777" w:rsidR="00FD294F" w:rsidRDefault="00FD294F" w:rsidP="00315CA6">
      <w:pPr>
        <w:spacing w:after="0" w:line="240" w:lineRule="auto"/>
      </w:pPr>
      <w:r>
        <w:separator/>
      </w:r>
    </w:p>
  </w:endnote>
  <w:endnote w:type="continuationSeparator" w:id="0">
    <w:p w14:paraId="3F9CF124" w14:textId="77777777" w:rsidR="00FD294F" w:rsidRDefault="00FD29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31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9EF3B" w14:textId="77777777" w:rsidR="00FD294F" w:rsidRDefault="00FD294F" w:rsidP="00315CA6">
      <w:pPr>
        <w:spacing w:after="0" w:line="240" w:lineRule="auto"/>
      </w:pPr>
      <w:r>
        <w:separator/>
      </w:r>
    </w:p>
  </w:footnote>
  <w:footnote w:type="continuationSeparator" w:id="0">
    <w:p w14:paraId="46858262" w14:textId="77777777" w:rsidR="00FD294F" w:rsidRDefault="00FD29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4B52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3EC5"/>
    <w:rsid w:val="00E4641F"/>
    <w:rsid w:val="00E525E4"/>
    <w:rsid w:val="00E948C3"/>
    <w:rsid w:val="00EB4B64"/>
    <w:rsid w:val="00EB7319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294F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EC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EC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0%D0%B3%D0%B0%D0%BD%D0%B8%D0%B7%D0%B0%D1%86%D0%B8%D1%8F%20%D0%B8%20%D1%82%D0%B5%D1%85%D0%BD%D0%B8%D0%BA%D0%B0%20%D0%B2%D0%BD%D0%B5%D1%88%D0%BD%D0%B5%D1%82%D0%BE%D1%80%D0%B3%D0%BE%D0%B2%D1%8B%D1%8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ncitral.un.org/sites/uncitral.un.org/files/media-documents/uncitral/ru/v1056999-cisg-e-book-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A3%D0%BF%D1%80%D0%B0%D0%B2%D0%BB%D0%B5%D0%BD%D0%B8%D0%B5%20%D0%B2%D0%BD%D0%B5%D1%88%D0%BD%D0%B5%D1%82%D0%BE%D1%80%D0%B3%D0%BE%D0%B2%D0%BE%D0%B9_2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0%D0%BE%D1%81%D1%81%D0%B8%D1%8F%20%D0%B2%20%D1%81%D0%B8%D1%81%D1%82%D0%B5%D0%BC%D0%B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4AFC6F-4530-4850-A6C4-D2212695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